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2CCDA" w14:textId="766E2B22" w:rsidR="003060A4" w:rsidRDefault="003060A4" w:rsidP="003060A4">
      <w:r>
        <w:t xml:space="preserve">Dubrovnik (lat. </w:t>
      </w:r>
      <w:proofErr w:type="spellStart"/>
      <w:r>
        <w:t>Ragusium</w:t>
      </w:r>
      <w:proofErr w:type="spellEnd"/>
      <w:r>
        <w:t>, Ragusa) je grad na krajnjem jugu Hrvatske. Upravno je središte Dubrovačko-neretvanske županije i jedno od najvažnijih povijesno-turističkih središta Hrvatske. Prema popisu iz 2021. godine ima 41 562 stanovnika; njih 92% izjasnilo se Hrvatima.</w:t>
      </w:r>
    </w:p>
    <w:p w14:paraId="40BE85B0" w14:textId="1E8031E9" w:rsidR="003060A4" w:rsidRDefault="003060A4" w:rsidP="003060A4">
      <w:r>
        <w:t>Stari grad Dubrovnik nalazi se od 1979. godine na UNESCO-ovom popisu svjetske baštine.</w:t>
      </w:r>
    </w:p>
    <w:p w14:paraId="01E75A25" w14:textId="65F665FE" w:rsidR="003060A4" w:rsidRDefault="003060A4" w:rsidP="003060A4">
      <w:r>
        <w:t>Gospodarstvo grada Dubrovnika od najranijih vremena temeljio se na pomorskoj trgovini. U srednjem vijeku je kao Dubrovačka Republika bio jedini grad-država na istočnoj obali Jadrana koji je konkurirao Mletačkoj Republici. Uz svoje bogatstvo i diplomaciju, grad je postigao visok stupanj razvoja, posebno tijekom 15. i 16. stoljeća. Dubrovnik je bio jedno od središta razvitka hrvatskoga jezika i književnosti te su u njemu stvarali mnogi značajni hrvatski pjesnici, dramatičari, slikari, matematičari, fizičari i drugi učenjaci.</w:t>
      </w:r>
    </w:p>
    <w:p w14:paraId="6CC5CA9F" w14:textId="06E15143" w:rsidR="00123816" w:rsidRDefault="003060A4" w:rsidP="003060A4">
      <w:r>
        <w:t xml:space="preserve">Korčulanski pjesnik Ivan </w:t>
      </w:r>
      <w:proofErr w:type="spellStart"/>
      <w:r>
        <w:t>Vidalić</w:t>
      </w:r>
      <w:proofErr w:type="spellEnd"/>
      <w:r>
        <w:t xml:space="preserve"> u pismu Nikoli </w:t>
      </w:r>
      <w:proofErr w:type="spellStart"/>
      <w:r>
        <w:t>Nalješkoviću</w:t>
      </w:r>
      <w:proofErr w:type="spellEnd"/>
      <w:r>
        <w:t xml:space="preserve"> 1564. proziva Dubrovnik „krunom hrvatskih gradova”.</w:t>
      </w:r>
    </w:p>
    <w:p w14:paraId="004AFB0E" w14:textId="631E0F0A" w:rsidR="00774A85" w:rsidRDefault="00774A85" w:rsidP="003060A4">
      <w:r>
        <w:rPr>
          <w:noProof/>
        </w:rPr>
        <w:drawing>
          <wp:inline distT="0" distB="0" distL="0" distR="0" wp14:anchorId="5AF4AAF7" wp14:editId="5BFB200C">
            <wp:extent cx="5761355" cy="2303145"/>
            <wp:effectExtent l="0" t="0" r="0" b="1905"/>
            <wp:docPr id="186829774" name="Picture 1" descr="Panorama Dubrov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orama Dubrovnik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2303145"/>
                    </a:xfrm>
                    <a:prstGeom prst="rect">
                      <a:avLst/>
                    </a:prstGeom>
                    <a:noFill/>
                    <a:ln>
                      <a:noFill/>
                    </a:ln>
                  </pic:spPr>
                </pic:pic>
              </a:graphicData>
            </a:graphic>
          </wp:inline>
        </w:drawing>
      </w:r>
    </w:p>
    <w:p w14:paraId="020FBBA5" w14:textId="28152BC6" w:rsidR="003060A4" w:rsidRPr="00AF6006" w:rsidRDefault="003060A4" w:rsidP="00AF6006">
      <w:pPr>
        <w:pStyle w:val="Heading1"/>
      </w:pPr>
      <w:bookmarkStart w:id="0" w:name="_Toc182550927"/>
      <w:r w:rsidRPr="00AF6006">
        <w:t>Povijest</w:t>
      </w:r>
      <w:bookmarkEnd w:id="0"/>
    </w:p>
    <w:p w14:paraId="1185AAFE" w14:textId="21A2F352" w:rsidR="0063534C" w:rsidRDefault="0063534C" w:rsidP="0063534C">
      <w:r>
        <w:t xml:space="preserve">Postoji nekoliko teorija o osnutku Dubrovnika (lat. Ragusa), a općeprihvaćena je, da je Grad osnovan u 7. st., kada su se Latini iz grada </w:t>
      </w:r>
      <w:proofErr w:type="spellStart"/>
      <w:r>
        <w:t>Epidauruma</w:t>
      </w:r>
      <w:proofErr w:type="spellEnd"/>
      <w:r>
        <w:t xml:space="preserve"> (južnije od Dubrovnika, na istom je mjestu današnji Cavtat), sklonili pred navalom Avara i Slavena na hrid </w:t>
      </w:r>
      <w:proofErr w:type="spellStart"/>
      <w:r>
        <w:t>Laus</w:t>
      </w:r>
      <w:proofErr w:type="spellEnd"/>
      <w:r>
        <w:t>, što znači stijena (</w:t>
      </w:r>
      <w:proofErr w:type="spellStart"/>
      <w:r>
        <w:t>Laus</w:t>
      </w:r>
      <w:proofErr w:type="spellEnd"/>
      <w:r>
        <w:t xml:space="preserve"> → </w:t>
      </w:r>
      <w:proofErr w:type="spellStart"/>
      <w:r>
        <w:t>Lausium</w:t>
      </w:r>
      <w:proofErr w:type="spellEnd"/>
      <w:r>
        <w:t xml:space="preserve"> → </w:t>
      </w:r>
      <w:proofErr w:type="spellStart"/>
      <w:r>
        <w:t>Rausium</w:t>
      </w:r>
      <w:proofErr w:type="spellEnd"/>
      <w:r>
        <w:t xml:space="preserve"> → </w:t>
      </w:r>
      <w:proofErr w:type="spellStart"/>
      <w:r>
        <w:t>Ragusium</w:t>
      </w:r>
      <w:proofErr w:type="spellEnd"/>
      <w:r>
        <w:t xml:space="preserve"> → Ragusa). Kasnije su ti isti Slaveni izgradili naselje na južnim padinama brda Srđa, na kopnu preko puta hridi i nazvali ga Dubrava, što znači šuma duba (hrasta). Tijekom vremena su se naselja sve više povezivala, da bi se potpuno spojila u 11. st., nasuvši uski kanal, što ih je dijelio (današnja ulica Placa, tj. Stradun), a u 12. st. i 13. st. zaštitivši se potpuno obrambenim zidinama. Prema nekim drugim teorijama i antičkim natpisima, Dubrovnik je možda osnovan i prije 3. st., kao malo naselje na otočiću </w:t>
      </w:r>
      <w:proofErr w:type="spellStart"/>
      <w:r>
        <w:t>Laus</w:t>
      </w:r>
      <w:proofErr w:type="spellEnd"/>
      <w:r>
        <w:t>.</w:t>
      </w:r>
    </w:p>
    <w:p w14:paraId="4F0EC53F" w14:textId="043C2583" w:rsidR="0063534C" w:rsidRDefault="0063534C" w:rsidP="0063534C">
      <w:r>
        <w:t xml:space="preserve">Danas postoje nove nedoumice u pogledu nastanka Dubrovnika, jer su se obje gore spomenute teorije pokazale pogrešnima. Prilikom renoviranja Katedrale, duboko ispod temelja današnjeg zdanja nađeni su ostatci dvije nekadašnje crkve, jedne za koju se i prije znalo, i druge, još starije, datirane u 5. stoljeće. Kao dodatak promjeni teorije je i otkriće dijela dubrovačkih zidina, također datiran u isto razdoblje. Prilikom sondiranja Straduna, utvrđeno </w:t>
      </w:r>
      <w:r>
        <w:lastRenderedPageBreak/>
        <w:t xml:space="preserve">je da otočić </w:t>
      </w:r>
      <w:proofErr w:type="spellStart"/>
      <w:r>
        <w:t>Laus</w:t>
      </w:r>
      <w:proofErr w:type="spellEnd"/>
      <w:r>
        <w:t xml:space="preserve"> nikada nije postojao jer sam Stradun nije nasip nego prirodna pješčana plaža koja se prostirala između brda Srđa i </w:t>
      </w:r>
      <w:proofErr w:type="spellStart"/>
      <w:r>
        <w:t>hridinastog</w:t>
      </w:r>
      <w:proofErr w:type="spellEnd"/>
      <w:r>
        <w:t xml:space="preserve"> područja (rečeni </w:t>
      </w:r>
      <w:proofErr w:type="spellStart"/>
      <w:r>
        <w:t>Laus</w:t>
      </w:r>
      <w:proofErr w:type="spellEnd"/>
      <w:r>
        <w:t xml:space="preserve">). Nove spoznaje, kao i otkriće grčkih novčića i keramike pod Malim mulom u luci, čini se, potvrđuju teze nekih povjesničara, da početci sežu davno prije 7. st., tj. u doba starih Grka. Postavka dr. </w:t>
      </w:r>
      <w:proofErr w:type="spellStart"/>
      <w:r>
        <w:t>Ničetića</w:t>
      </w:r>
      <w:proofErr w:type="spellEnd"/>
      <w:r>
        <w:t>, kojom on dokazuje neminovnost postojanja jedne antičke luke između Budve i Korčule dodatno je dala na vjerodostojnosti teze o nastanku naselja još u grčko vrijeme.</w:t>
      </w:r>
    </w:p>
    <w:p w14:paraId="097DC842" w14:textId="77777777" w:rsidR="00557CB6" w:rsidRDefault="00557CB6" w:rsidP="00557CB6">
      <w:r>
        <w:t xml:space="preserve">Oko 992. g. spalio ga je car </w:t>
      </w:r>
      <w:proofErr w:type="spellStart"/>
      <w:r>
        <w:t>Samuilo</w:t>
      </w:r>
      <w:proofErr w:type="spellEnd"/>
      <w:r>
        <w:t>. Krajem 10. st. osniva se dubrovačka nadbiskupija i metropolija. Tada postaje crkveno neovisan od Splita. Od 1205. g. Mletačka Republika, koristeći križarski pohod, zavlada Dubrovnikom, nakon što s vlasti zbaci kneza Damjana Judu, što potraje do 1358. g. U vrijeme mletačke vlasti, Dubrovčani dižu tri bune, ali se nisu mogli osloboditi mletačkog gospodstva.</w:t>
      </w:r>
    </w:p>
    <w:p w14:paraId="5535762A" w14:textId="77777777" w:rsidR="00557CB6" w:rsidRDefault="00557CB6" w:rsidP="00557CB6">
      <w:r>
        <w:t>Iako je priznavao mletačku vlast, Dubrovnik je uspio sačuvati autonomiju, jer je birao Malo i Veliko vijeće, Senat te ostale organe gradske samouprave. Komuna je 1272. g. dobila statut. U Dubrovniku se vrlo rano razvija trgovina, posebno sa zaleđem i to ponajprije s Bosnom u doba Kulina bana.</w:t>
      </w:r>
    </w:p>
    <w:p w14:paraId="3432A9E1" w14:textId="77777777" w:rsidR="00557CB6" w:rsidRDefault="00557CB6" w:rsidP="00557CB6">
      <w:r>
        <w:t>Stanovništvo se dijeli na bogatu vlastelu: patricije (</w:t>
      </w:r>
      <w:proofErr w:type="spellStart"/>
      <w:r>
        <w:t>nobiles</w:t>
      </w:r>
      <w:proofErr w:type="spellEnd"/>
      <w:r>
        <w:t xml:space="preserve"> </w:t>
      </w:r>
      <w:proofErr w:type="spellStart"/>
      <w:r>
        <w:t>cives</w:t>
      </w:r>
      <w:proofErr w:type="spellEnd"/>
      <w:r>
        <w:t>), gradski puk - pučane, obično na poslovima trgovaca i kapetana, kao i pisara, i kmetove, seljake koji rade za vlastelu - obrađuju zemlju. Patriciji se pokušavaju zatvoriti unutar sebe, no posljedica toga je odumiranje vlastelinskih porodica. Morali su popustiti te sklapati brakove s pučanstvom.</w:t>
      </w:r>
    </w:p>
    <w:p w14:paraId="2F48719F" w14:textId="0761B33B" w:rsidR="00D400AA" w:rsidRPr="00016FA9" w:rsidRDefault="00D400AA" w:rsidP="00AF6006">
      <w:pPr>
        <w:pStyle w:val="Heading1"/>
      </w:pPr>
      <w:bookmarkStart w:id="1" w:name="_Toc182550928"/>
      <w:r w:rsidRPr="00016FA9">
        <w:t>Širenje i važnost Republike</w:t>
      </w:r>
      <w:r w:rsidR="00AF6006">
        <w:rPr>
          <w:rStyle w:val="FootnoteReference"/>
          <w:b w:val="0"/>
          <w:bCs/>
          <w:sz w:val="32"/>
          <w:szCs w:val="32"/>
        </w:rPr>
        <w:footnoteReference w:id="1"/>
      </w:r>
      <w:bookmarkEnd w:id="1"/>
    </w:p>
    <w:p w14:paraId="5F2211CC" w14:textId="3443FCDD" w:rsidR="00557CB6" w:rsidRDefault="00557CB6" w:rsidP="00557CB6">
      <w:r>
        <w:t>U vrijeme uspona Raške uspješno se branio od njenih napadaja. U 13. st. vlast Dubrovnika raste na šire gradsko područje i susjedne teritorije. Tako se Lastovo dobrovoljno priključuje Dubrovniku, a od 1333. g. u sastavu Dubrovačke Republike je i Stonski rat, tj. Pelješac sa Stonom. Srpski Car Dušan prepustio je Dubrovniku kontrolu nad Stonskim ratom (Pelješcem) uz naknadu od 500 perpera, plaćanje poreza. Godine 1345. i Mljet ulazi u sastav Republike.</w:t>
      </w:r>
    </w:p>
    <w:p w14:paraId="74FCDEBD" w14:textId="219D9420" w:rsidR="00557CB6" w:rsidRDefault="00557CB6" w:rsidP="00557CB6">
      <w:r>
        <w:t>Ston je imao veliko strateško značenje za Dubrovnik, jer je tako mogao kontrolirati plovidbu oko ušća Neretve i u Mljetskom kanalu. Prostor od Stona do Zatona Dubrovnik je osigurao kada je početkom 14. st. od Bosne kupio Primorje i početkom 15. st. Konavle (primorski dio 1333., a konavoski dio s tvrđavom Soko te Cavtatom i Obodom 31. prosinca 1426.). Tada su utvrđene granice Republike koju od kraja 15. st. priznaju svi dubrovački susjedi.</w:t>
      </w:r>
    </w:p>
    <w:p w14:paraId="442F71AD" w14:textId="77777777" w:rsidR="00557CB6" w:rsidRDefault="00557CB6" w:rsidP="00557CB6">
      <w:r>
        <w:t xml:space="preserve">Dubrovnik je potpisao brojne međunarodne ugovore s talijanskim gradovima (posebno s </w:t>
      </w:r>
      <w:proofErr w:type="spellStart"/>
      <w:r>
        <w:t>Pisom</w:t>
      </w:r>
      <w:proofErr w:type="spellEnd"/>
      <w:r>
        <w:t>) i ostalim susjedima u zaleđu (Bosna, Srbija), većinom osiguravajući prevlast i povlašten položaj dubrovačkih trgovaca.</w:t>
      </w:r>
    </w:p>
    <w:p w14:paraId="16EC4885" w14:textId="77777777" w:rsidR="00557CB6" w:rsidRDefault="00557CB6" w:rsidP="00557CB6">
      <w:r>
        <w:t>Zadarskim mirom 1358. g., Mletačka Republika se odrekla svih posjeda na istočnoj obali Jadrana u korist Hrvatsko-Ugarske Kraljevine. Dubrovnik je, u uspješnom diplomatskom potezu, prihvatio simboličnu vrhovnu vlast kralja (Ludovika I.), koja nije Hrvatsko-Ugarskoj davala doslovno nikakav utjecaj nad komunom i plaćao im je danak od 500 dukata, čime se zaštitio i od nasrtaja Venecije.</w:t>
      </w:r>
    </w:p>
    <w:p w14:paraId="152B0686" w14:textId="77777777" w:rsidR="00710253" w:rsidRDefault="00557CB6" w:rsidP="00557CB6">
      <w:r>
        <w:lastRenderedPageBreak/>
        <w:t>Od tog vremena Dubrovnik sve više izgrađuje svoju samostalnost i neovisnost. Kneza biraju sami Dubrovčani, a nakon smrti Ludovika I. 1380. g. razvija se u samostalnu i priznatu Republiku.</w:t>
      </w:r>
    </w:p>
    <w:p w14:paraId="143D13C4" w14:textId="6C152797" w:rsidR="007053CC" w:rsidRPr="00016FA9" w:rsidRDefault="007053CC" w:rsidP="00AF6006">
      <w:pPr>
        <w:pStyle w:val="Heading1"/>
      </w:pPr>
      <w:bookmarkStart w:id="2" w:name="_Toc182550929"/>
      <w:r w:rsidRPr="00016FA9">
        <w:t>Procvat Dubrovačke Republike</w:t>
      </w:r>
      <w:bookmarkEnd w:id="2"/>
    </w:p>
    <w:p w14:paraId="6AF7B2C7" w14:textId="77777777" w:rsidR="007053CC" w:rsidRDefault="007053CC" w:rsidP="007053CC">
      <w:r>
        <w:t>Dubrovačka Republika je bila patricijska aristokratska republika u kojoj je vlast imala vlastela sakupljena u Velikom vijeću (parlament). Veliko vijeće je biralo gradsko činovništvo - Vijeće umoljenih (Senat) koje se brinulo za vanjske poslove, te Malo vijeće (izvršna vlast). Knez se birao na 1 mjesec kako bi se spriječila ikakva korupcija. Nije bilo stalne vojske, nego su bili samo redari i straža, a ako je bilo potrebno, uzimali su se plaćenici. Dubrovnik je donio uredbu o ukidanju ropstva i zabrani prijevoza robova 27. siječnja 1416. godine, što je prva zabrana ropstva u Europi te prvi priznaje neovisnost SAD. U 15. st. imao je oko 40 000 stanovnika, što ga je činilo jednim od većih gradova u Europi (London oko 50 000, Firenca preko 100 000).</w:t>
      </w:r>
    </w:p>
    <w:p w14:paraId="7B2403E2" w14:textId="77777777" w:rsidR="007053CC" w:rsidRDefault="007053CC" w:rsidP="007053CC">
      <w:r>
        <w:t>Dubrovačka Republika doživljava svoj procvat u 16. st., kada Dubrovčani uspješno uspostavljaju trgovačke veze s Turcima (iako im plaćaju danak, zadržavaju slobodu, neovisnost i povlastice slobodne trgovine na cijelom području Osmanskog Carstva. Dubrovčani su već od ranije imali svoja uporišta na Balkanu i uspješno razvijaju trgovinu s Turskom, ali i Italijom i Španjolskom.</w:t>
      </w:r>
    </w:p>
    <w:p w14:paraId="73179D14" w14:textId="77777777" w:rsidR="007053CC" w:rsidRDefault="007053CC" w:rsidP="007053CC">
      <w:r>
        <w:t>U bugarskom glavnom gradu Sofiji, postojala je crkva sv. Marije i sv. Vlaha, koju je puk nazivao "Dubrovačka crkva", i koja je dugo vremena bila jedino mjesto u Osmanskom Carstvu u kojem je kršćanima bilo dopušteno služenje euharistija.</w:t>
      </w:r>
    </w:p>
    <w:p w14:paraId="3B398396" w14:textId="77777777" w:rsidR="007053CC" w:rsidRDefault="007053CC" w:rsidP="007053CC">
      <w:r>
        <w:t xml:space="preserve">Trguje se rudarskim, poljodjelskim i stočarskim proizvodima, manufakturnom robom, solju i dr. U 16. st. Dubrovnik je imao jaku mornaricu (oko 180 brodova), po jačini i veličini treću u svijetu. Dubrovački su brodovi prevozili robu stranih trgovaca, plovili obalama Sredozemnog mora i stizali sve do Engleske, a postoji i dokazani slučaj da je dubrovačka </w:t>
      </w:r>
      <w:proofErr w:type="spellStart"/>
      <w:r>
        <w:t>karaka</w:t>
      </w:r>
      <w:proofErr w:type="spellEnd"/>
      <w:r>
        <w:t xml:space="preserve"> došla do obale Sjeverne Amerike, gdje su se pomorci pomiješali s lokalnim stanovništvom. Također je poznata i jedina dubrovačka kolonija u svijetu, u selu </w:t>
      </w:r>
      <w:proofErr w:type="spellStart"/>
      <w:r>
        <w:t>Gandaulim</w:t>
      </w:r>
      <w:proofErr w:type="spellEnd"/>
      <w:r>
        <w:t xml:space="preserve">, kod Stare </w:t>
      </w:r>
      <w:proofErr w:type="spellStart"/>
      <w:r>
        <w:t>Goe</w:t>
      </w:r>
      <w:proofErr w:type="spellEnd"/>
      <w:r>
        <w:t xml:space="preserve"> u Indiji, još stoji Crkva sv. Vlaha,[9] zaštitnika Dubrovačke Republike i Dubrovčana.</w:t>
      </w:r>
    </w:p>
    <w:p w14:paraId="66910135" w14:textId="5271AEA2" w:rsidR="007053CC" w:rsidRDefault="007053CC" w:rsidP="007053CC">
      <w:r>
        <w:t xml:space="preserve">Temelj gospodarstva Dubrovnika činila je posrednička trgovina i pomorstvo, ali i obrti i veleobrt. U 15. st. organiziraju se prve radionice za proizvodnju sukna, stakla i sapuna. U to vrijeme Dubrovnik je imao i prosvjetne, socijalne, komunalne i gospodarske ustanove. U starom putopisu sir Richarda </w:t>
      </w:r>
      <w:proofErr w:type="spellStart"/>
      <w:r>
        <w:t>Guylforda</w:t>
      </w:r>
      <w:proofErr w:type="spellEnd"/>
      <w:r>
        <w:t xml:space="preserve"> hrvatskom obalom 1506. godine koji je sastavljao prigodom hodočasničkoga putovanja u Palestinu koje mu je bilo krinka za informiranje o mletačkoj ratnoj brodogradnji, </w:t>
      </w:r>
      <w:proofErr w:type="spellStart"/>
      <w:r>
        <w:t>Guylford</w:t>
      </w:r>
      <w:proofErr w:type="spellEnd"/>
      <w:r>
        <w:t xml:space="preserve"> o Dubrovniku piše kao o hrvatskome gradu. Nedvosmisleno ga je locirao u hrvatsko kraljevstvo. U istom zapisu ne pravi razliku između Slavonije i Dalmacije, za koje drži da se teritorijalno poklapaju – osim što je 'Dalmacija' dakako stariji i više rasprostranjen termin. Drugo, on cijelu 'Slavoniju ili Dalmaciju' naziva 'hrvatskom pokrajinom'.</w:t>
      </w:r>
    </w:p>
    <w:p w14:paraId="5E289D70" w14:textId="77777777" w:rsidR="007053CC" w:rsidRDefault="007053CC" w:rsidP="007053CC">
      <w:r>
        <w:t>U 16. st. zahvaljujući trgovini i pomorstvu, u Dubrovniku se akumuliraju znatna financijska sredstva. Utemeljuju se jača trgovačka i pomorska poduzeća, ali se i produbljuju socijalne razlike između pučana, pa se bogatiji izjednačuju s vlastelom. Dubrovnik se izgrađuje prihodima od obrta i trgovine.</w:t>
      </w:r>
    </w:p>
    <w:p w14:paraId="6B1B84EA" w14:textId="77777777" w:rsidR="007053CC" w:rsidRDefault="007053CC" w:rsidP="007053CC">
      <w:r>
        <w:t>U Dubrovniku je najviše poštovana bila sloboda. Imao je svoju zastavu (s likom zaštitnika sv. Vlaha i drugu s natpisom "LIBERTAS - lat. Sloboda"), grb i vojsku. Uspostavio je razgranatu mrežu diplomatskih i trgovačkih predstavništava u mnogim europskim zemljama. Njihove interese na dvorovima europskih vladara zastupaju njihovi poklisari, dok konzulati štite interese dubrovačkih pomoraca.</w:t>
      </w:r>
    </w:p>
    <w:p w14:paraId="01C10A25" w14:textId="6BF3265B" w:rsidR="007053CC" w:rsidRDefault="007053CC" w:rsidP="007053CC">
      <w:r>
        <w:t xml:space="preserve">Važan saveznik dubrovačke slobode bila je Španjolska, a najveći neprijatelj njegovoj neovisnosti i slobodi Venecija. U drugoj polovici 16. st. opada moć Dubrovnika. Uzroci su velika zemljopisna otkrića i revolucija cijena koja </w:t>
      </w:r>
      <w:r w:rsidR="00A1294C">
        <w:t>obezvrjeđuje</w:t>
      </w:r>
      <w:r>
        <w:t xml:space="preserve"> novac. Dubrovački bankari manje ulažu u brodarstvo i obrt, jer nedostaje kapitala, a konkurencija francuskih, engleskih i nizozemskih pomoraca je sve veća.</w:t>
      </w:r>
    </w:p>
    <w:p w14:paraId="52A6A022" w14:textId="028CB6D0" w:rsidR="007053CC" w:rsidRDefault="007053CC" w:rsidP="007053CC">
      <w:r>
        <w:t xml:space="preserve">U Dubrovniku se između 1627. i 1701. godine kovao </w:t>
      </w:r>
      <w:proofErr w:type="spellStart"/>
      <w:r>
        <w:t>Artiluk</w:t>
      </w:r>
      <w:proofErr w:type="spellEnd"/>
      <w:r>
        <w:t>, srebreni novac.</w:t>
      </w:r>
    </w:p>
    <w:p w14:paraId="4333BBF6" w14:textId="0F4C86BA" w:rsidR="007053CC" w:rsidRPr="00016FA9" w:rsidRDefault="007053CC" w:rsidP="00AF6006">
      <w:pPr>
        <w:pStyle w:val="Heading1"/>
      </w:pPr>
      <w:bookmarkStart w:id="3" w:name="_Toc182550930"/>
      <w:r w:rsidRPr="00016FA9">
        <w:t>Opadanje</w:t>
      </w:r>
      <w:bookmarkEnd w:id="3"/>
    </w:p>
    <w:p w14:paraId="77D517DD" w14:textId="77777777" w:rsidR="00A1294C" w:rsidRDefault="00A1294C" w:rsidP="00A1294C">
      <w:r>
        <w:t>Godine 1667. Dubrovnik je gotovo uništio snažan potres u kojem je stradao velik broj Dubrovčana, dok je mnogo zgrada porušeno.</w:t>
      </w:r>
    </w:p>
    <w:p w14:paraId="623A3DC7" w14:textId="77777777" w:rsidR="00A1294C" w:rsidRDefault="00A1294C" w:rsidP="00A1294C">
      <w:r>
        <w:t>Potres 1667. nije bio jedini događaj koji je uzrokovao opadanje moći Dubrovačke Republike, naime otkrićem Amerike trgovački su se putevi premjestili na Atlantik, izgradnja splitske skele od strane Mlečana te činjenica, da više nisu imali monopol na trgovinu s Turcima jedni su od glavnih uzročnika. Potres, a nedugo zatim i požar, samo su kruna svih nedaća koje su u to doba pogodile Dubrovnik.</w:t>
      </w:r>
    </w:p>
    <w:p w14:paraId="75161D56" w14:textId="77777777" w:rsidR="00A1294C" w:rsidRDefault="00A1294C" w:rsidP="00A1294C">
      <w:r>
        <w:t xml:space="preserve">Nakon višestoljetnog uspješnog balansiranja između dviju velesila u svom okružju - Mletačke Republike i Otomanskog Carstva, opća europska ofenziva na Turke (poraz pod Bečom 1683., kod </w:t>
      </w:r>
      <w:proofErr w:type="spellStart"/>
      <w:r>
        <w:t>Mohača</w:t>
      </w:r>
      <w:proofErr w:type="spellEnd"/>
      <w:r>
        <w:t xml:space="preserve"> 1687.) odrazila se i na Dubrovnik, jer su Mlečani iskoristili slabost Turaka i uzimanjem </w:t>
      </w:r>
      <w:proofErr w:type="spellStart"/>
      <w:r>
        <w:t>trebinjskog</w:t>
      </w:r>
      <w:proofErr w:type="spellEnd"/>
      <w:r>
        <w:t xml:space="preserve"> kotara posve odrezali Dubrovnik od Turskog Carstva i doveli ga u vrlo tešku situaciju. Međutim, mirom u Srijemskim Karlovcima 1699. morala se Mletačka Republika povući iz Popova polja i vratiti ga Turcima, a tom je prilikom provedeno prvo sustavno razgraničenje Turske i Venecije u Dalmaciji. Dubrovčani su se još jednom, ponajprije vještom diplomacijom, oslobodili opasnosti, da ih Mletačka Republika okruži i odvoji od zaleđa.</w:t>
      </w:r>
    </w:p>
    <w:p w14:paraId="2EBE1171" w14:textId="55D3C6A1" w:rsidR="00A1294C" w:rsidRDefault="00A1294C" w:rsidP="00A1294C">
      <w:r>
        <w:t>Mirom u Požarevcu 1718. Dubrovčani su Turcima prepustili koridor između Neuma i Kleka koji je ostao Turcima, kako ne bi bili u izravnom dodiru s uvijek prijetećim Mlečanima. Tako su se Dubrovčani i fizički odvojili od mletačkih posjeda u Dalmaciji. Tijekom ratovanja s Turcima (1683. – 1699.) Dubrovčani su se odlučili ponovno prihvatiti simboličnu vrhovnu vlast ugarsko-hrvatske krune i obnavljaju ugovor iz 1358. g. U 18. st. ponovno jača dubrovačko gospodarstvo i Dubrovnik izgrađuje jaku mornaricu. Orijentaciju velikih europskih pomorskih sila na Atlantik Dubrovnik koristi za tranzit na Sredozemnom moru, ali su njegovi brodovi plovili i preko Atlantika do Amerike.</w:t>
      </w:r>
    </w:p>
    <w:p w14:paraId="7D83F9CB" w14:textId="14FA8331" w:rsidR="007053CC" w:rsidRDefault="00A1294C" w:rsidP="00A1294C">
      <w:r>
        <w:t>U 18. st. Dubrovnik ima više od 85 konzulata. Najjači gospodarski činitelj bilo je građanstvo, jer se vlastela nakon potresa 1667. g. prorijedila.</w:t>
      </w:r>
    </w:p>
    <w:p w14:paraId="5CB6018D" w14:textId="5D51AD61" w:rsidR="00A1294C" w:rsidRPr="00016FA9" w:rsidRDefault="00A1294C" w:rsidP="00AF6006">
      <w:pPr>
        <w:pStyle w:val="Heading1"/>
      </w:pPr>
      <w:bookmarkStart w:id="4" w:name="_Toc182550931"/>
      <w:r w:rsidRPr="00016FA9">
        <w:t>Nestanak Dubrovačke Republike</w:t>
      </w:r>
      <w:bookmarkEnd w:id="4"/>
    </w:p>
    <w:p w14:paraId="3A35A1BC" w14:textId="5F26B171" w:rsidR="00661354" w:rsidRDefault="00661354" w:rsidP="00661354">
      <w:r>
        <w:t xml:space="preserve">Početkom 19. st. na sceni Europe pojavljuje se Napoleon, što bitno utječe i na povijest Dubrovnika. Dana 26. svibnja 1806. vojska francuskog generala </w:t>
      </w:r>
      <w:proofErr w:type="spellStart"/>
      <w:r>
        <w:t>Lauristona</w:t>
      </w:r>
      <w:proofErr w:type="spellEnd"/>
      <w:r>
        <w:t xml:space="preserve"> nedopušteno je ušla na teritorij neutralne Dubrovačke Republike, a sljedećeg dana je na prijevaru ušla u Grad, tražeći da se samo odmori i okrijepi na putu za tadašnje francuske posjede u Boki kotorskoj. Umjesto toga, odmah je okupirala Grad u ime Napoleona. Vrlo brzo nakon početka francuske okupacije, ruska i crnogorska vojska ušla je na dubrovački teritorij i počela se boriti s francuskom vojskom, pljačkajući i paleći sve na putu. To je kulminiralo opsadom okupiranog Grada (u kojoj je na njega palo 3000 topovskih kugla). 31. siječnja 1808. maršal Auguste Frederic Louis </w:t>
      </w:r>
      <w:proofErr w:type="spellStart"/>
      <w:r>
        <w:t>Viesse</w:t>
      </w:r>
      <w:proofErr w:type="spellEnd"/>
      <w:r>
        <w:t xml:space="preserve"> de </w:t>
      </w:r>
      <w:proofErr w:type="spellStart"/>
      <w:r>
        <w:t>Marmont</w:t>
      </w:r>
      <w:proofErr w:type="spellEnd"/>
      <w:r>
        <w:t xml:space="preserve"> izdao je proglas da ukida Dubrovačku Republiku, unatoč protivljenju vlasti Republike, i da pripaja dubrovački teritorij Kraljevstvu Italiji (marionetskoj državi Francuskog Carstva), iz kojega je naknadno izdvojen te zajedno s Istrom, Dalmacijom te slovenskim zemljama udružen u Napoleonove Ilirske provincije. </w:t>
      </w:r>
      <w:proofErr w:type="spellStart"/>
      <w:r>
        <w:t>Marmontu</w:t>
      </w:r>
      <w:proofErr w:type="spellEnd"/>
      <w:r>
        <w:t xml:space="preserve"> je Napoleon dao novostvorenu titulu "vojvoda dubrovački" (</w:t>
      </w:r>
      <w:proofErr w:type="spellStart"/>
      <w:r>
        <w:t>Duc</w:t>
      </w:r>
      <w:proofErr w:type="spellEnd"/>
      <w:r>
        <w:t xml:space="preserve"> de Raguse).</w:t>
      </w:r>
    </w:p>
    <w:p w14:paraId="24C9389F" w14:textId="2167E6AA" w:rsidR="00661354" w:rsidRDefault="00661354" w:rsidP="00661354">
      <w:r>
        <w:t xml:space="preserve">Nakon sedam godina francuske okupacije, ohrabreni dezertiranjem francuskih trupa nakon propale invazije na Rusiju i ponovnog ulaska Austrije u rat, sve dubrovačke društvene klase, pod vodstvom vlastele, ustale su na opći ustanak protiv okupacije. 18. lipnja 1813. zajedno s britanskim saveznicima natjerali su na predaju francuski garnizon na otoku </w:t>
      </w:r>
      <w:proofErr w:type="spellStart"/>
      <w:r>
        <w:t>Šipanu</w:t>
      </w:r>
      <w:proofErr w:type="spellEnd"/>
      <w:r>
        <w:t xml:space="preserve">, zatim i u Stonu te na Lopudu, nakon čega se ustanak proširio kopnom Republike, počevši s Konavlima. Tada su počeli opsadu Grada, uz pomoć Britanske mornarice s brodovima HMS </w:t>
      </w:r>
      <w:proofErr w:type="spellStart"/>
      <w:r>
        <w:t>Bacchante</w:t>
      </w:r>
      <w:proofErr w:type="spellEnd"/>
      <w:r>
        <w:t xml:space="preserve"> i HMS Saracen, pod zapovjedništvom kapetana Williama </w:t>
      </w:r>
      <w:proofErr w:type="spellStart"/>
      <w:r>
        <w:t>Hostea</w:t>
      </w:r>
      <w:proofErr w:type="spellEnd"/>
      <w:r>
        <w:t xml:space="preserve">, a ubrzo se ustanku pridružilo i stanovništvo unutar opkoljenog Grada. Austrijsko Carstvo je poslalo svoje trupe pod zapovjedništvom generala Todora Milutinovića pod izlikom da su došli pomoći svojim dubrovačkim saveznicima, međutim, kao što se ubrzo pokazalo, zapravo su htjeli francusku okupaciju Dubrovnika zamijeniti vlastitom. Zaveli su jednog od privremenih guvernera Republike, Vlaha (sina Brnje) </w:t>
      </w:r>
      <w:proofErr w:type="spellStart"/>
      <w:r>
        <w:t>Kabogu</w:t>
      </w:r>
      <w:proofErr w:type="spellEnd"/>
      <w:r>
        <w:t>, obećanjima moći i vlasti (koje nije dugo uživao, nego je umro u sramoti, od naroda otad zvan "</w:t>
      </w:r>
      <w:proofErr w:type="spellStart"/>
      <w:r>
        <w:t>Traditur</w:t>
      </w:r>
      <w:proofErr w:type="spellEnd"/>
      <w:r>
        <w:t xml:space="preserve">" - izdajica), te su ga uspjeli uvjeriti da vrata s istočne strane ostanu zatvorena dubrovačkim ustanicima koji su se tamo okupili, a da kroz vrata na zapadu uđu austrijske snage (bez dubrovačkih vojnika) kako bi okupirale Grad, nakon što se predao francuski garnizon od 500 vojnika pod zapovjedništvom generala </w:t>
      </w:r>
      <w:proofErr w:type="spellStart"/>
      <w:r>
        <w:t>Montricharda</w:t>
      </w:r>
      <w:proofErr w:type="spellEnd"/>
      <w:r>
        <w:t>.</w:t>
      </w:r>
    </w:p>
    <w:p w14:paraId="5BE25650" w14:textId="0B38AC38" w:rsidR="00321B95" w:rsidRDefault="00321B95" w:rsidP="00321B95">
      <w:pPr>
        <w:jc w:val="center"/>
      </w:pPr>
      <w:r>
        <w:rPr>
          <w:noProof/>
        </w:rPr>
        <w:drawing>
          <wp:inline distT="0" distB="0" distL="0" distR="0" wp14:anchorId="2C14CB64" wp14:editId="181479A9">
            <wp:extent cx="3547702" cy="1842447"/>
            <wp:effectExtent l="0" t="0" r="0" b="5715"/>
            <wp:docPr id="1083726484" name="Picture 2" descr="A map of the adriatic s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726484" name="Picture 2" descr="A map of the adriatic sea&#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3267" cy="1850530"/>
                    </a:xfrm>
                    <a:prstGeom prst="rect">
                      <a:avLst/>
                    </a:prstGeom>
                    <a:noFill/>
                    <a:ln>
                      <a:noFill/>
                    </a:ln>
                  </pic:spPr>
                </pic:pic>
              </a:graphicData>
            </a:graphic>
          </wp:inline>
        </w:drawing>
      </w:r>
    </w:p>
    <w:p w14:paraId="568DEB86" w14:textId="7348E849" w:rsidR="00661354" w:rsidRDefault="00661354" w:rsidP="00661354">
      <w:r>
        <w:t xml:space="preserve">Nakon toga, barjak svetoga Vlaha vijorio se uz austrijsku i britansku zastavu, ali samo dva dana, jer je 30. siječnja general Milutinović naredio gradonačelniku Sabu </w:t>
      </w:r>
      <w:proofErr w:type="spellStart"/>
      <w:r>
        <w:t>Giorgi</w:t>
      </w:r>
      <w:proofErr w:type="spellEnd"/>
      <w:r>
        <w:t xml:space="preserve"> da ga spusti. U patriotskom zanosu </w:t>
      </w:r>
      <w:proofErr w:type="spellStart"/>
      <w:r>
        <w:t>Giorgi</w:t>
      </w:r>
      <w:proofErr w:type="spellEnd"/>
      <w:r>
        <w:t xml:space="preserve">, koji je bio zadnji knez Republike prije francuske okupacije, odbio je skinuti barjak, "jer ga je </w:t>
      </w:r>
      <w:proofErr w:type="spellStart"/>
      <w:r>
        <w:t>pripeo</w:t>
      </w:r>
      <w:proofErr w:type="spellEnd"/>
      <w:r>
        <w:t xml:space="preserve"> (podigao) narod", i nijedan Dubrovčanin to nije htio učiniti, čak ni nakon što su im zaprijetili oružjem, nego su barjak skinuli austrijski vojnici.</w:t>
      </w:r>
    </w:p>
    <w:p w14:paraId="2E4026E1" w14:textId="20E6DCF0" w:rsidR="00A1294C" w:rsidRDefault="00661354" w:rsidP="00661354">
      <w:r>
        <w:t xml:space="preserve">Iako vlada Dubrovačke Republike nikad nije potpisala kapitulaciju niti se odrekla suvereniteta, što je po pravilima </w:t>
      </w:r>
      <w:proofErr w:type="spellStart"/>
      <w:r>
        <w:t>Klemensa</w:t>
      </w:r>
      <w:proofErr w:type="spellEnd"/>
      <w:r>
        <w:t xml:space="preserve"> von </w:t>
      </w:r>
      <w:proofErr w:type="spellStart"/>
      <w:r>
        <w:t>Metternicha</w:t>
      </w:r>
      <w:proofErr w:type="spellEnd"/>
      <w:r>
        <w:t xml:space="preserve"> koje je Austrija usvojila za Bečki kongres značilo da je trebala biti obnovljena, Austrijsko Carstvo je uspjelo uvjeriti druge saveznike da mu dopuste da zadrži teritorij Dubrovačke Republike. Dok su mnogi manji i manje važni gradovi i bivše države bili primljeni na Kongres, to pravo je odbijeno predstavniku Dubrovačke Republike. Sve to je bilo u potpunoj suprotnosti sa svečanim ugovorima koje su austrijski carevi potpisali s Republikom: prvi potpisan 20. kolovoza 1684., u kojem car Leopold I. Republici obećava i jamči nepovredivu slobodu ("</w:t>
      </w:r>
      <w:proofErr w:type="spellStart"/>
      <w:r>
        <w:t>inviolatam</w:t>
      </w:r>
      <w:proofErr w:type="spellEnd"/>
      <w:r>
        <w:t xml:space="preserve"> </w:t>
      </w:r>
      <w:proofErr w:type="spellStart"/>
      <w:r>
        <w:t>libertatem</w:t>
      </w:r>
      <w:proofErr w:type="spellEnd"/>
      <w:r>
        <w:t>"), te drugi iz 1772., u kojem carica Marija Terezija obećava zaštitu i poštovanje nepovredivosti teritorija i slobode Dubrovačke Republike.</w:t>
      </w:r>
    </w:p>
    <w:p w14:paraId="11975013" w14:textId="5997440C" w:rsidR="00AF6006" w:rsidRDefault="00AF6006">
      <w:pPr>
        <w:pStyle w:val="TOC1"/>
        <w:tabs>
          <w:tab w:val="right" w:leader="dot" w:pos="9063"/>
        </w:tabs>
        <w:rPr>
          <w:rFonts w:eastAsiaTheme="minorEastAsia"/>
          <w:b w:val="0"/>
          <w:bCs w:val="0"/>
          <w:caps w:val="0"/>
          <w:noProof/>
          <w:sz w:val="22"/>
          <w:szCs w:val="22"/>
          <w:lang w:eastAsia="hr-HR"/>
        </w:rPr>
      </w:pPr>
      <w:r>
        <w:fldChar w:fldCharType="begin"/>
      </w:r>
      <w:r>
        <w:instrText xml:space="preserve"> TOC \o "1-3" \h \z \u </w:instrText>
      </w:r>
      <w:r>
        <w:fldChar w:fldCharType="separate"/>
      </w:r>
      <w:hyperlink w:anchor="_Toc182550927" w:history="1">
        <w:r w:rsidRPr="00057EC7">
          <w:rPr>
            <w:rStyle w:val="Hyperlink"/>
            <w:noProof/>
          </w:rPr>
          <w:t>Povijest</w:t>
        </w:r>
        <w:r>
          <w:rPr>
            <w:noProof/>
            <w:webHidden/>
          </w:rPr>
          <w:tab/>
        </w:r>
        <w:r>
          <w:rPr>
            <w:noProof/>
            <w:webHidden/>
          </w:rPr>
          <w:fldChar w:fldCharType="begin"/>
        </w:r>
        <w:r>
          <w:rPr>
            <w:noProof/>
            <w:webHidden/>
          </w:rPr>
          <w:instrText xml:space="preserve"> PAGEREF _Toc182550927 \h </w:instrText>
        </w:r>
        <w:r>
          <w:rPr>
            <w:noProof/>
            <w:webHidden/>
          </w:rPr>
        </w:r>
        <w:r>
          <w:rPr>
            <w:noProof/>
            <w:webHidden/>
          </w:rPr>
          <w:fldChar w:fldCharType="separate"/>
        </w:r>
        <w:r>
          <w:rPr>
            <w:noProof/>
            <w:webHidden/>
          </w:rPr>
          <w:t>3</w:t>
        </w:r>
        <w:r>
          <w:rPr>
            <w:noProof/>
            <w:webHidden/>
          </w:rPr>
          <w:fldChar w:fldCharType="end"/>
        </w:r>
      </w:hyperlink>
    </w:p>
    <w:p w14:paraId="74E7B181" w14:textId="534A3A47" w:rsidR="00AF6006" w:rsidRDefault="00AF6006">
      <w:pPr>
        <w:pStyle w:val="TOC1"/>
        <w:tabs>
          <w:tab w:val="right" w:leader="dot" w:pos="9063"/>
        </w:tabs>
        <w:rPr>
          <w:rFonts w:eastAsiaTheme="minorEastAsia"/>
          <w:b w:val="0"/>
          <w:bCs w:val="0"/>
          <w:caps w:val="0"/>
          <w:noProof/>
          <w:sz w:val="22"/>
          <w:szCs w:val="22"/>
          <w:lang w:eastAsia="hr-HR"/>
        </w:rPr>
      </w:pPr>
      <w:hyperlink w:anchor="_Toc182550928" w:history="1">
        <w:r w:rsidRPr="00057EC7">
          <w:rPr>
            <w:rStyle w:val="Hyperlink"/>
            <w:noProof/>
          </w:rPr>
          <w:t>Širenje i važnost Republike</w:t>
        </w:r>
        <w:r>
          <w:rPr>
            <w:noProof/>
            <w:webHidden/>
          </w:rPr>
          <w:tab/>
        </w:r>
        <w:r>
          <w:rPr>
            <w:noProof/>
            <w:webHidden/>
          </w:rPr>
          <w:fldChar w:fldCharType="begin"/>
        </w:r>
        <w:r>
          <w:rPr>
            <w:noProof/>
            <w:webHidden/>
          </w:rPr>
          <w:instrText xml:space="preserve"> PAGEREF _Toc182550928 \h </w:instrText>
        </w:r>
        <w:r>
          <w:rPr>
            <w:noProof/>
            <w:webHidden/>
          </w:rPr>
        </w:r>
        <w:r>
          <w:rPr>
            <w:noProof/>
            <w:webHidden/>
          </w:rPr>
          <w:fldChar w:fldCharType="separate"/>
        </w:r>
        <w:r>
          <w:rPr>
            <w:noProof/>
            <w:webHidden/>
          </w:rPr>
          <w:t>4</w:t>
        </w:r>
        <w:r>
          <w:rPr>
            <w:noProof/>
            <w:webHidden/>
          </w:rPr>
          <w:fldChar w:fldCharType="end"/>
        </w:r>
      </w:hyperlink>
    </w:p>
    <w:p w14:paraId="7791A270" w14:textId="4EA6D5D1" w:rsidR="00AF6006" w:rsidRDefault="00AF6006">
      <w:pPr>
        <w:pStyle w:val="TOC1"/>
        <w:tabs>
          <w:tab w:val="right" w:leader="dot" w:pos="9063"/>
        </w:tabs>
        <w:rPr>
          <w:rFonts w:eastAsiaTheme="minorEastAsia"/>
          <w:b w:val="0"/>
          <w:bCs w:val="0"/>
          <w:caps w:val="0"/>
          <w:noProof/>
          <w:sz w:val="22"/>
          <w:szCs w:val="22"/>
          <w:lang w:eastAsia="hr-HR"/>
        </w:rPr>
      </w:pPr>
      <w:hyperlink w:anchor="_Toc182550929" w:history="1">
        <w:r w:rsidRPr="00057EC7">
          <w:rPr>
            <w:rStyle w:val="Hyperlink"/>
            <w:noProof/>
          </w:rPr>
          <w:t>Procvat Dubrovačke Republike</w:t>
        </w:r>
        <w:r>
          <w:rPr>
            <w:noProof/>
            <w:webHidden/>
          </w:rPr>
          <w:tab/>
        </w:r>
        <w:r>
          <w:rPr>
            <w:noProof/>
            <w:webHidden/>
          </w:rPr>
          <w:fldChar w:fldCharType="begin"/>
        </w:r>
        <w:r>
          <w:rPr>
            <w:noProof/>
            <w:webHidden/>
          </w:rPr>
          <w:instrText xml:space="preserve"> PAGEREF _Toc182550929 \h </w:instrText>
        </w:r>
        <w:r>
          <w:rPr>
            <w:noProof/>
            <w:webHidden/>
          </w:rPr>
        </w:r>
        <w:r>
          <w:rPr>
            <w:noProof/>
            <w:webHidden/>
          </w:rPr>
          <w:fldChar w:fldCharType="separate"/>
        </w:r>
        <w:r>
          <w:rPr>
            <w:noProof/>
            <w:webHidden/>
          </w:rPr>
          <w:t>5</w:t>
        </w:r>
        <w:r>
          <w:rPr>
            <w:noProof/>
            <w:webHidden/>
          </w:rPr>
          <w:fldChar w:fldCharType="end"/>
        </w:r>
      </w:hyperlink>
    </w:p>
    <w:p w14:paraId="29119734" w14:textId="2BE4FD8B" w:rsidR="00AF6006" w:rsidRDefault="00AF6006">
      <w:pPr>
        <w:pStyle w:val="TOC1"/>
        <w:tabs>
          <w:tab w:val="right" w:leader="dot" w:pos="9063"/>
        </w:tabs>
        <w:rPr>
          <w:rFonts w:eastAsiaTheme="minorEastAsia"/>
          <w:b w:val="0"/>
          <w:bCs w:val="0"/>
          <w:caps w:val="0"/>
          <w:noProof/>
          <w:sz w:val="22"/>
          <w:szCs w:val="22"/>
          <w:lang w:eastAsia="hr-HR"/>
        </w:rPr>
      </w:pPr>
      <w:hyperlink w:anchor="_Toc182550930" w:history="1">
        <w:r w:rsidRPr="00057EC7">
          <w:rPr>
            <w:rStyle w:val="Hyperlink"/>
            <w:noProof/>
          </w:rPr>
          <w:t>Opadanje</w:t>
        </w:r>
        <w:r>
          <w:rPr>
            <w:noProof/>
            <w:webHidden/>
          </w:rPr>
          <w:tab/>
        </w:r>
        <w:r>
          <w:rPr>
            <w:noProof/>
            <w:webHidden/>
          </w:rPr>
          <w:fldChar w:fldCharType="begin"/>
        </w:r>
        <w:r>
          <w:rPr>
            <w:noProof/>
            <w:webHidden/>
          </w:rPr>
          <w:instrText xml:space="preserve"> PAGEREF _Toc182550930 \h </w:instrText>
        </w:r>
        <w:r>
          <w:rPr>
            <w:noProof/>
            <w:webHidden/>
          </w:rPr>
        </w:r>
        <w:r>
          <w:rPr>
            <w:noProof/>
            <w:webHidden/>
          </w:rPr>
          <w:fldChar w:fldCharType="separate"/>
        </w:r>
        <w:r>
          <w:rPr>
            <w:noProof/>
            <w:webHidden/>
          </w:rPr>
          <w:t>6</w:t>
        </w:r>
        <w:r>
          <w:rPr>
            <w:noProof/>
            <w:webHidden/>
          </w:rPr>
          <w:fldChar w:fldCharType="end"/>
        </w:r>
      </w:hyperlink>
    </w:p>
    <w:p w14:paraId="22E26AC0" w14:textId="371649AF" w:rsidR="00AF6006" w:rsidRDefault="00AF6006">
      <w:pPr>
        <w:pStyle w:val="TOC1"/>
        <w:tabs>
          <w:tab w:val="right" w:leader="dot" w:pos="9063"/>
        </w:tabs>
        <w:rPr>
          <w:rFonts w:eastAsiaTheme="minorEastAsia"/>
          <w:b w:val="0"/>
          <w:bCs w:val="0"/>
          <w:caps w:val="0"/>
          <w:noProof/>
          <w:sz w:val="22"/>
          <w:szCs w:val="22"/>
          <w:lang w:eastAsia="hr-HR"/>
        </w:rPr>
      </w:pPr>
      <w:hyperlink w:anchor="_Toc182550931" w:history="1">
        <w:r w:rsidRPr="00057EC7">
          <w:rPr>
            <w:rStyle w:val="Hyperlink"/>
            <w:noProof/>
          </w:rPr>
          <w:t>Nestanak Dubrovačke Republike</w:t>
        </w:r>
        <w:r>
          <w:rPr>
            <w:noProof/>
            <w:webHidden/>
          </w:rPr>
          <w:tab/>
        </w:r>
        <w:r>
          <w:rPr>
            <w:noProof/>
            <w:webHidden/>
          </w:rPr>
          <w:fldChar w:fldCharType="begin"/>
        </w:r>
        <w:r>
          <w:rPr>
            <w:noProof/>
            <w:webHidden/>
          </w:rPr>
          <w:instrText xml:space="preserve"> PAGEREF _Toc182550931 \h </w:instrText>
        </w:r>
        <w:r>
          <w:rPr>
            <w:noProof/>
            <w:webHidden/>
          </w:rPr>
        </w:r>
        <w:r>
          <w:rPr>
            <w:noProof/>
            <w:webHidden/>
          </w:rPr>
          <w:fldChar w:fldCharType="separate"/>
        </w:r>
        <w:r>
          <w:rPr>
            <w:noProof/>
            <w:webHidden/>
          </w:rPr>
          <w:t>7</w:t>
        </w:r>
        <w:r>
          <w:rPr>
            <w:noProof/>
            <w:webHidden/>
          </w:rPr>
          <w:fldChar w:fldCharType="end"/>
        </w:r>
      </w:hyperlink>
    </w:p>
    <w:p w14:paraId="1D930F5E" w14:textId="63261ED1" w:rsidR="00AF6006" w:rsidRDefault="00AF6006" w:rsidP="00661354">
      <w:r>
        <w:fldChar w:fldCharType="end"/>
      </w:r>
    </w:p>
    <w:sectPr w:rsidR="00AF6006" w:rsidSect="00AF6006">
      <w:headerReference w:type="default" r:id="rId12"/>
      <w:footerReference w:type="default" r:id="rId13"/>
      <w:pgSz w:w="11907" w:h="16840" w:code="9"/>
      <w:pgMar w:top="1417" w:right="1417" w:bottom="1417" w:left="1417"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40D33" w14:textId="77777777" w:rsidR="00AF6006" w:rsidRDefault="00AF6006" w:rsidP="00AF6006">
      <w:pPr>
        <w:spacing w:after="0" w:line="240" w:lineRule="auto"/>
      </w:pPr>
      <w:r>
        <w:separator/>
      </w:r>
    </w:p>
  </w:endnote>
  <w:endnote w:type="continuationSeparator" w:id="0">
    <w:p w14:paraId="386DDE33" w14:textId="77777777" w:rsidR="00AF6006" w:rsidRDefault="00AF6006" w:rsidP="00AF6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9482202"/>
      <w:docPartObj>
        <w:docPartGallery w:val="Page Numbers (Bottom of Page)"/>
        <w:docPartUnique/>
      </w:docPartObj>
    </w:sdtPr>
    <w:sdtContent>
      <w:p w14:paraId="65F67D11" w14:textId="08213585" w:rsidR="00AF6006" w:rsidRDefault="00AF6006">
        <w:pPr>
          <w:pStyle w:val="Footer"/>
          <w:jc w:val="center"/>
        </w:pPr>
        <w:r>
          <w:fldChar w:fldCharType="begin"/>
        </w:r>
        <w:r>
          <w:instrText>PAGE   \* MERGEFORMAT</w:instrText>
        </w:r>
        <w:r>
          <w:fldChar w:fldCharType="separate"/>
        </w:r>
        <w:r>
          <w:t>2</w:t>
        </w:r>
        <w:r>
          <w:fldChar w:fldCharType="end"/>
        </w:r>
      </w:p>
    </w:sdtContent>
  </w:sdt>
  <w:p w14:paraId="1AD81845" w14:textId="77777777" w:rsidR="00AF6006" w:rsidRDefault="00AF6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5FE0A" w14:textId="77777777" w:rsidR="00AF6006" w:rsidRDefault="00AF6006" w:rsidP="00AF6006">
      <w:pPr>
        <w:spacing w:after="0" w:line="240" w:lineRule="auto"/>
      </w:pPr>
      <w:r>
        <w:separator/>
      </w:r>
    </w:p>
  </w:footnote>
  <w:footnote w:type="continuationSeparator" w:id="0">
    <w:p w14:paraId="48194BE0" w14:textId="77777777" w:rsidR="00AF6006" w:rsidRDefault="00AF6006" w:rsidP="00AF6006">
      <w:pPr>
        <w:spacing w:after="0" w:line="240" w:lineRule="auto"/>
      </w:pPr>
      <w:r>
        <w:continuationSeparator/>
      </w:r>
    </w:p>
  </w:footnote>
  <w:footnote w:id="1">
    <w:p w14:paraId="4A25A278" w14:textId="2978CBDD" w:rsidR="00AF6006" w:rsidRPr="00AF6006" w:rsidRDefault="00AF6006">
      <w:pPr>
        <w:pStyle w:val="FootnoteText"/>
        <w:rPr>
          <w:lang w:val="hr-BA"/>
        </w:rPr>
      </w:pPr>
      <w:r>
        <w:rPr>
          <w:rStyle w:val="FootnoteReference"/>
        </w:rPr>
        <w:footnoteRef/>
      </w:r>
      <w:r>
        <w:t xml:space="preserve"> „</w:t>
      </w:r>
      <w:r>
        <w:rPr>
          <w:lang w:val="hr-BA"/>
        </w:rPr>
        <w:t>Dubrovačke Republike“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E1C2F" w14:textId="221FA524" w:rsidR="00AF6006" w:rsidRPr="00AF6006" w:rsidRDefault="00AF6006">
    <w:pPr>
      <w:pStyle w:val="Header"/>
      <w:rPr>
        <w:lang w:val="hr-BA"/>
      </w:rPr>
    </w:pPr>
    <w:r>
      <w:rPr>
        <w:lang w:val="hr-BA"/>
      </w:rPr>
      <w:tab/>
    </w:r>
    <w:r>
      <w:rPr>
        <w:lang w:val="hr-BA"/>
      </w:rPr>
      <w:tab/>
    </w:r>
    <w:r>
      <w:rPr>
        <w:lang w:val="hr-BA"/>
      </w:rPr>
      <w:t>Paula Mandić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2D"/>
    <w:rsid w:val="00016FA9"/>
    <w:rsid w:val="0005462E"/>
    <w:rsid w:val="0008066E"/>
    <w:rsid w:val="00123816"/>
    <w:rsid w:val="0012587B"/>
    <w:rsid w:val="001B08C3"/>
    <w:rsid w:val="00237E35"/>
    <w:rsid w:val="002C1AA8"/>
    <w:rsid w:val="003060A4"/>
    <w:rsid w:val="00321B95"/>
    <w:rsid w:val="00377AE4"/>
    <w:rsid w:val="003A2DF8"/>
    <w:rsid w:val="00422EC8"/>
    <w:rsid w:val="004C2E58"/>
    <w:rsid w:val="004D2752"/>
    <w:rsid w:val="00557CB6"/>
    <w:rsid w:val="00565127"/>
    <w:rsid w:val="005B3ACC"/>
    <w:rsid w:val="0061581D"/>
    <w:rsid w:val="0063534C"/>
    <w:rsid w:val="00661354"/>
    <w:rsid w:val="007053CC"/>
    <w:rsid w:val="00710253"/>
    <w:rsid w:val="00737D63"/>
    <w:rsid w:val="00774A85"/>
    <w:rsid w:val="007B764B"/>
    <w:rsid w:val="008C62FB"/>
    <w:rsid w:val="00A1294C"/>
    <w:rsid w:val="00A60B61"/>
    <w:rsid w:val="00A9733B"/>
    <w:rsid w:val="00AF6006"/>
    <w:rsid w:val="00B6116F"/>
    <w:rsid w:val="00B65CD4"/>
    <w:rsid w:val="00C30711"/>
    <w:rsid w:val="00CA5835"/>
    <w:rsid w:val="00D400AA"/>
    <w:rsid w:val="00D47524"/>
    <w:rsid w:val="00FA0F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E920"/>
  <w15:chartTrackingRefBased/>
  <w15:docId w15:val="{593E826D-EC0D-45D3-B943-2C1D200D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006"/>
    <w:pPr>
      <w:keepNext/>
      <w:keepLines/>
      <w:spacing w:before="360" w:after="80"/>
      <w:outlineLvl w:val="0"/>
    </w:pPr>
    <w:rPr>
      <w:rFonts w:asciiTheme="majorHAnsi" w:eastAsiaTheme="majorEastAsia" w:hAnsiTheme="majorHAnsi" w:cstheme="majorBidi"/>
      <w:b/>
      <w:color w:val="FF0000"/>
      <w:sz w:val="40"/>
      <w:szCs w:val="40"/>
    </w:rPr>
  </w:style>
  <w:style w:type="paragraph" w:styleId="Heading2">
    <w:name w:val="heading 2"/>
    <w:basedOn w:val="Normal"/>
    <w:next w:val="Normal"/>
    <w:link w:val="Heading2Char"/>
    <w:uiPriority w:val="9"/>
    <w:semiHidden/>
    <w:unhideWhenUsed/>
    <w:qFormat/>
    <w:rsid w:val="00FA0F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0F2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0F2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A0F2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A0F2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A0F2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A0F2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A0F2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006"/>
    <w:rPr>
      <w:rFonts w:asciiTheme="majorHAnsi" w:eastAsiaTheme="majorEastAsia" w:hAnsiTheme="majorHAnsi" w:cstheme="majorBidi"/>
      <w:b/>
      <w:color w:val="FF0000"/>
      <w:sz w:val="40"/>
      <w:szCs w:val="40"/>
    </w:rPr>
  </w:style>
  <w:style w:type="character" w:customStyle="1" w:styleId="Heading2Char">
    <w:name w:val="Heading 2 Char"/>
    <w:basedOn w:val="DefaultParagraphFont"/>
    <w:link w:val="Heading2"/>
    <w:uiPriority w:val="9"/>
    <w:semiHidden/>
    <w:rsid w:val="00FA0F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0F2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0F2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A0F2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A0F2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A0F2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A0F2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A0F2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A0F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F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F2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F2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A0F2D"/>
    <w:pPr>
      <w:spacing w:before="160"/>
      <w:jc w:val="center"/>
    </w:pPr>
    <w:rPr>
      <w:i/>
      <w:iCs/>
      <w:color w:val="404040" w:themeColor="text1" w:themeTint="BF"/>
    </w:rPr>
  </w:style>
  <w:style w:type="character" w:customStyle="1" w:styleId="QuoteChar">
    <w:name w:val="Quote Char"/>
    <w:basedOn w:val="DefaultParagraphFont"/>
    <w:link w:val="Quote"/>
    <w:uiPriority w:val="29"/>
    <w:rsid w:val="00FA0F2D"/>
    <w:rPr>
      <w:i/>
      <w:iCs/>
      <w:color w:val="404040" w:themeColor="text1" w:themeTint="BF"/>
    </w:rPr>
  </w:style>
  <w:style w:type="paragraph" w:styleId="ListParagraph">
    <w:name w:val="List Paragraph"/>
    <w:basedOn w:val="Normal"/>
    <w:uiPriority w:val="34"/>
    <w:qFormat/>
    <w:rsid w:val="00FA0F2D"/>
    <w:pPr>
      <w:ind w:left="720"/>
      <w:contextualSpacing/>
    </w:pPr>
  </w:style>
  <w:style w:type="character" w:styleId="IntenseEmphasis">
    <w:name w:val="Intense Emphasis"/>
    <w:basedOn w:val="DefaultParagraphFont"/>
    <w:uiPriority w:val="21"/>
    <w:qFormat/>
    <w:rsid w:val="00FA0F2D"/>
    <w:rPr>
      <w:i/>
      <w:iCs/>
      <w:color w:val="0F4761" w:themeColor="accent1" w:themeShade="BF"/>
    </w:rPr>
  </w:style>
  <w:style w:type="paragraph" w:styleId="IntenseQuote">
    <w:name w:val="Intense Quote"/>
    <w:basedOn w:val="Normal"/>
    <w:next w:val="Normal"/>
    <w:link w:val="IntenseQuoteChar"/>
    <w:uiPriority w:val="30"/>
    <w:qFormat/>
    <w:rsid w:val="00FA0F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0F2D"/>
    <w:rPr>
      <w:i/>
      <w:iCs/>
      <w:color w:val="0F4761" w:themeColor="accent1" w:themeShade="BF"/>
    </w:rPr>
  </w:style>
  <w:style w:type="character" w:styleId="IntenseReference">
    <w:name w:val="Intense Reference"/>
    <w:basedOn w:val="DefaultParagraphFont"/>
    <w:uiPriority w:val="32"/>
    <w:qFormat/>
    <w:rsid w:val="00FA0F2D"/>
    <w:rPr>
      <w:b/>
      <w:bCs/>
      <w:smallCaps/>
      <w:color w:val="0F4761" w:themeColor="accent1" w:themeShade="BF"/>
      <w:spacing w:val="5"/>
    </w:rPr>
  </w:style>
  <w:style w:type="paragraph" w:styleId="FootnoteText">
    <w:name w:val="footnote text"/>
    <w:basedOn w:val="Normal"/>
    <w:link w:val="FootnoteTextChar"/>
    <w:uiPriority w:val="99"/>
    <w:semiHidden/>
    <w:unhideWhenUsed/>
    <w:rsid w:val="00AF60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6006"/>
    <w:rPr>
      <w:sz w:val="20"/>
      <w:szCs w:val="20"/>
    </w:rPr>
  </w:style>
  <w:style w:type="character" w:styleId="FootnoteReference">
    <w:name w:val="footnote reference"/>
    <w:basedOn w:val="DefaultParagraphFont"/>
    <w:uiPriority w:val="99"/>
    <w:semiHidden/>
    <w:unhideWhenUsed/>
    <w:rsid w:val="00AF6006"/>
    <w:rPr>
      <w:vertAlign w:val="superscript"/>
    </w:rPr>
  </w:style>
  <w:style w:type="paragraph" w:styleId="Header">
    <w:name w:val="header"/>
    <w:basedOn w:val="Normal"/>
    <w:link w:val="HeaderChar"/>
    <w:uiPriority w:val="99"/>
    <w:unhideWhenUsed/>
    <w:rsid w:val="00AF60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AF6006"/>
  </w:style>
  <w:style w:type="paragraph" w:styleId="Footer">
    <w:name w:val="footer"/>
    <w:basedOn w:val="Normal"/>
    <w:link w:val="FooterChar"/>
    <w:uiPriority w:val="99"/>
    <w:unhideWhenUsed/>
    <w:rsid w:val="00AF60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AF6006"/>
  </w:style>
  <w:style w:type="paragraph" w:styleId="TOC1">
    <w:name w:val="toc 1"/>
    <w:basedOn w:val="Normal"/>
    <w:next w:val="Normal"/>
    <w:autoRedefine/>
    <w:uiPriority w:val="39"/>
    <w:unhideWhenUsed/>
    <w:rsid w:val="00AF6006"/>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AF6006"/>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rsid w:val="00AF6006"/>
    <w:pPr>
      <w:spacing w:after="0"/>
      <w:ind w:left="440"/>
    </w:pPr>
    <w:rPr>
      <w:rFonts w:asciiTheme="minorHAnsi" w:hAnsiTheme="minorHAnsi"/>
      <w:i/>
      <w:iCs/>
      <w:sz w:val="20"/>
      <w:szCs w:val="20"/>
    </w:rPr>
  </w:style>
  <w:style w:type="paragraph" w:styleId="TOC4">
    <w:name w:val="toc 4"/>
    <w:basedOn w:val="Normal"/>
    <w:next w:val="Normal"/>
    <w:autoRedefine/>
    <w:uiPriority w:val="39"/>
    <w:unhideWhenUsed/>
    <w:rsid w:val="00AF6006"/>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AF6006"/>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AF6006"/>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AF6006"/>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AF6006"/>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AF6006"/>
    <w:pPr>
      <w:spacing w:after="0"/>
      <w:ind w:left="1760"/>
    </w:pPr>
    <w:rPr>
      <w:rFonts w:asciiTheme="minorHAnsi" w:hAnsiTheme="minorHAnsi"/>
      <w:sz w:val="18"/>
      <w:szCs w:val="18"/>
    </w:rPr>
  </w:style>
  <w:style w:type="character" w:styleId="Hyperlink">
    <w:name w:val="Hyperlink"/>
    <w:basedOn w:val="DefaultParagraphFont"/>
    <w:uiPriority w:val="99"/>
    <w:unhideWhenUsed/>
    <w:rsid w:val="00AF600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B4F166C72ADDE44BBABF08DDC7FA010" ma:contentTypeVersion="10" ma:contentTypeDescription="Stvaranje novog dokumenta." ma:contentTypeScope="" ma:versionID="bfa6949c8de0379e7db6a58bbe2a46bc">
  <xsd:schema xmlns:xsd="http://www.w3.org/2001/XMLSchema" xmlns:xs="http://www.w3.org/2001/XMLSchema" xmlns:p="http://schemas.microsoft.com/office/2006/metadata/properties" xmlns:ns3="0e5daef0-a112-4a65-bc4b-5e0c3c8ab822" targetNamespace="http://schemas.microsoft.com/office/2006/metadata/properties" ma:root="true" ma:fieldsID="5cb7dc1bb1824d8ae3c6be2808be29e6" ns3:_="">
    <xsd:import namespace="0e5daef0-a112-4a65-bc4b-5e0c3c8ab82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daef0-a112-4a65-bc4b-5e0c3c8ab82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e5daef0-a112-4a65-bc4b-5e0c3c8ab822" xsi:nil="true"/>
  </documentManagement>
</p:properties>
</file>

<file path=customXml/itemProps1.xml><?xml version="1.0" encoding="utf-8"?>
<ds:datastoreItem xmlns:ds="http://schemas.openxmlformats.org/officeDocument/2006/customXml" ds:itemID="{B9F10C2A-6F6B-4D1F-BAD8-40EA938F985F}">
  <ds:schemaRefs>
    <ds:schemaRef ds:uri="http://schemas.openxmlformats.org/officeDocument/2006/bibliography"/>
  </ds:schemaRefs>
</ds:datastoreItem>
</file>

<file path=customXml/itemProps2.xml><?xml version="1.0" encoding="utf-8"?>
<ds:datastoreItem xmlns:ds="http://schemas.openxmlformats.org/officeDocument/2006/customXml" ds:itemID="{6B9A28B8-6DA1-433E-B5DC-626335E58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daef0-a112-4a65-bc4b-5e0c3c8ab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76C58-3591-4AA0-B48E-EEE0D2CE8D3F}">
  <ds:schemaRefs>
    <ds:schemaRef ds:uri="http://schemas.microsoft.com/sharepoint/v3/contenttype/forms"/>
  </ds:schemaRefs>
</ds:datastoreItem>
</file>

<file path=customXml/itemProps4.xml><?xml version="1.0" encoding="utf-8"?>
<ds:datastoreItem xmlns:ds="http://schemas.openxmlformats.org/officeDocument/2006/customXml" ds:itemID="{7804FF89-6A4F-4B4B-99F1-80BE6F1E7075}">
  <ds:schemaRef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purl.org/dc/dcmitype/"/>
    <ds:schemaRef ds:uri="0e5daef0-a112-4a65-bc4b-5e0c3c8ab82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2401</Words>
  <Characters>13691</Characters>
  <Application>Microsoft Office Word</Application>
  <DocSecurity>0</DocSecurity>
  <Lines>114</Lines>
  <Paragraphs>32</Paragraphs>
  <ScaleCrop>false</ScaleCrop>
  <Company/>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Domagoj Ružak</dc:creator>
  <cp:keywords/>
  <dc:description/>
  <cp:lastModifiedBy>Paula Mandić | Student</cp:lastModifiedBy>
  <cp:revision>2</cp:revision>
  <dcterms:created xsi:type="dcterms:W3CDTF">2024-11-15T07:18:00Z</dcterms:created>
  <dcterms:modified xsi:type="dcterms:W3CDTF">2024-11-15T07:18:00Z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0x010100EB4F166C72ADDE44BBABF08DDC7FA010</vt:lpwstr>
  </property>
</Properties>
</file>